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bidi="ar"/>
        </w:rPr>
        <w:t>四川省民族宗教事务委员会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eastAsia="zh-CN" w:bidi="ar"/>
        </w:rPr>
        <w:t>所属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bidi="ar"/>
        </w:rPr>
        <w:t>事业单位</w:t>
      </w:r>
    </w:p>
    <w:p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bidi="ar"/>
        </w:rPr>
        <w:t>年公开选调工作人员岗位和条件要求一览表</w:t>
      </w:r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5"/>
        <w:tblW w:w="16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010"/>
        <w:gridCol w:w="791"/>
        <w:gridCol w:w="808"/>
        <w:gridCol w:w="873"/>
        <w:gridCol w:w="645"/>
        <w:gridCol w:w="645"/>
        <w:gridCol w:w="913"/>
        <w:gridCol w:w="1260"/>
        <w:gridCol w:w="2645"/>
        <w:gridCol w:w="1787"/>
        <w:gridCol w:w="713"/>
        <w:gridCol w:w="812"/>
        <w:gridCol w:w="755"/>
        <w:gridCol w:w="75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主管部门</w:t>
            </w:r>
          </w:p>
        </w:tc>
        <w:tc>
          <w:tcPr>
            <w:tcW w:w="10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选调单位（类别）</w:t>
            </w:r>
          </w:p>
        </w:tc>
        <w:tc>
          <w:tcPr>
            <w:tcW w:w="24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选调岗位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编码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选调人数</w:t>
            </w:r>
          </w:p>
        </w:tc>
        <w:tc>
          <w:tcPr>
            <w:tcW w:w="66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条件要求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笔试开考比例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公共科目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笔试名称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专业笔试名称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面试入围比例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级别</w:t>
            </w: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专业条件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其他条件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0"/>
                <w:szCs w:val="20"/>
                <w:shd w:val="clear" w:fill="auto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0"/>
                <w:szCs w:val="20"/>
                <w:shd w:val="clear" w:fill="auto"/>
                <w:lang w:eastAsia="zh-CN"/>
              </w:rPr>
              <w:t>四川省民族宗教事务委员会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四川省宗教教育培训中心（未分类）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文秘</w:t>
            </w:r>
          </w:p>
        </w:tc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管理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岗位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七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及以下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00019001001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日以后出生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eastAsia="zh-CN"/>
              </w:rPr>
              <w:t>不限专业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《综合应用能力测试》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1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0"/>
                <w:szCs w:val="20"/>
                <w:shd w:val="clear" w:fill="auto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四川省佛教协会（未分类）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文秘</w:t>
            </w:r>
          </w:p>
        </w:tc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管理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岗位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七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及以下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00019002002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日以后出生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及以上学历，并取得学士及以上学位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9" w:afterLines="50" w:line="280" w:lineRule="exact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本  科：汉语言文学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、汉语言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应用语言学专业、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新闻学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、传播学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研究生：中国语言文学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类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、新闻传播学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类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、新闻与传播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具有2年以上基层工作经历；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具有2年以上综合文稿起草工作经历。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《综合应用能力测试》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1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0"/>
                <w:szCs w:val="20"/>
                <w:shd w:val="clear" w:fill="auto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四川尼众佛学院（公益一类）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公共课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教师</w:t>
            </w:r>
          </w:p>
        </w:tc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专业技术岗位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十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及以下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00019003003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0"/>
                <w:szCs w:val="20"/>
              </w:rPr>
              <w:t>日以后出生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中共党史党建学专业、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中共党史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、马克思主义民族理论与政策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、汉语言文字学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、语言学及应用语言学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、中国古代史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、中国近现代史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专业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具有高中（中职）及以上教师资格证。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《综合应用能力测试》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eastAsia="zh-CN"/>
              </w:rPr>
              <w:t>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0"/>
                <w:szCs w:val="20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  <w:t>1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楷体简体" w:cs="Times New Roman"/>
                <w:b/>
                <w:bCs/>
                <w:sz w:val="20"/>
                <w:szCs w:val="20"/>
                <w:shd w:val="clear" w:fill="auto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工作地点：成都市彭州市。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81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注：本表各岗位相关的其他条件及要求请见本公告正文。</w:t>
      </w:r>
    </w:p>
    <w:sectPr>
      <w:headerReference r:id="rId3" w:type="default"/>
      <w:footerReference r:id="rId4" w:type="default"/>
      <w:pgSz w:w="16838" w:h="11906" w:orient="landscape"/>
      <w:pgMar w:top="1020" w:right="1134" w:bottom="1020" w:left="1134" w:header="851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A27C2"/>
    <w:rsid w:val="0477427B"/>
    <w:rsid w:val="1A3A27C2"/>
    <w:rsid w:val="2FFF9E08"/>
    <w:rsid w:val="36FC6B5A"/>
    <w:rsid w:val="377ED15F"/>
    <w:rsid w:val="38BF3717"/>
    <w:rsid w:val="3BFBA796"/>
    <w:rsid w:val="3D8AD929"/>
    <w:rsid w:val="3EBBB004"/>
    <w:rsid w:val="3FBD342C"/>
    <w:rsid w:val="3FF8CDD6"/>
    <w:rsid w:val="4FFFE32D"/>
    <w:rsid w:val="534E9858"/>
    <w:rsid w:val="53779630"/>
    <w:rsid w:val="549F6F5F"/>
    <w:rsid w:val="54F5CD88"/>
    <w:rsid w:val="57F9E6DC"/>
    <w:rsid w:val="5B3E61F8"/>
    <w:rsid w:val="5BFA46AB"/>
    <w:rsid w:val="5D6B8FD9"/>
    <w:rsid w:val="5FFF81C9"/>
    <w:rsid w:val="637FFBF6"/>
    <w:rsid w:val="67FC7998"/>
    <w:rsid w:val="6A5E4600"/>
    <w:rsid w:val="6EF61B26"/>
    <w:rsid w:val="6F3F9E9E"/>
    <w:rsid w:val="6FF50366"/>
    <w:rsid w:val="6FFBFF24"/>
    <w:rsid w:val="72B985D9"/>
    <w:rsid w:val="74FD3235"/>
    <w:rsid w:val="776F8CA4"/>
    <w:rsid w:val="77FFF765"/>
    <w:rsid w:val="78DDAFAB"/>
    <w:rsid w:val="7BBF8939"/>
    <w:rsid w:val="7BD4BDA9"/>
    <w:rsid w:val="7C3CD881"/>
    <w:rsid w:val="7D67EC49"/>
    <w:rsid w:val="7D85AA92"/>
    <w:rsid w:val="7E3F4AC1"/>
    <w:rsid w:val="7E7E98A2"/>
    <w:rsid w:val="7E972EF4"/>
    <w:rsid w:val="7EA8C7F2"/>
    <w:rsid w:val="7EEA54CC"/>
    <w:rsid w:val="7EEF9CD7"/>
    <w:rsid w:val="7EFAE958"/>
    <w:rsid w:val="7EFC8185"/>
    <w:rsid w:val="7F379907"/>
    <w:rsid w:val="7FBF4AB5"/>
    <w:rsid w:val="7FDBA388"/>
    <w:rsid w:val="7FEF1594"/>
    <w:rsid w:val="7FFB30FA"/>
    <w:rsid w:val="7FFD1078"/>
    <w:rsid w:val="7FFD64C7"/>
    <w:rsid w:val="9A5FA06B"/>
    <w:rsid w:val="9F7F70F4"/>
    <w:rsid w:val="ADD7C804"/>
    <w:rsid w:val="AF7D11E3"/>
    <w:rsid w:val="B7F7131D"/>
    <w:rsid w:val="BD2FA4CC"/>
    <w:rsid w:val="BD47024B"/>
    <w:rsid w:val="BDFF29B3"/>
    <w:rsid w:val="BFADC5B5"/>
    <w:rsid w:val="BFBD6E44"/>
    <w:rsid w:val="BFFD9B3C"/>
    <w:rsid w:val="C57E7FBA"/>
    <w:rsid w:val="CEDD4459"/>
    <w:rsid w:val="CEFD27FB"/>
    <w:rsid w:val="D1BFD484"/>
    <w:rsid w:val="DFAF9A7B"/>
    <w:rsid w:val="E77DCAB9"/>
    <w:rsid w:val="E7F330E8"/>
    <w:rsid w:val="EBADCC47"/>
    <w:rsid w:val="EBCBFBBD"/>
    <w:rsid w:val="ED44A2C4"/>
    <w:rsid w:val="EE77E790"/>
    <w:rsid w:val="EEA7181D"/>
    <w:rsid w:val="EF661109"/>
    <w:rsid w:val="EFD7DA6B"/>
    <w:rsid w:val="EFEFA3EB"/>
    <w:rsid w:val="EFEFD632"/>
    <w:rsid w:val="EFF74E36"/>
    <w:rsid w:val="F379F02A"/>
    <w:rsid w:val="F5FF96D5"/>
    <w:rsid w:val="F6B4B28A"/>
    <w:rsid w:val="F7382C8E"/>
    <w:rsid w:val="F7E7D5EE"/>
    <w:rsid w:val="F7F7F11B"/>
    <w:rsid w:val="F7FC3099"/>
    <w:rsid w:val="F8ECD593"/>
    <w:rsid w:val="F9F3ECA5"/>
    <w:rsid w:val="FAEF391F"/>
    <w:rsid w:val="FB7F8992"/>
    <w:rsid w:val="FBEBF44A"/>
    <w:rsid w:val="FD2F0D41"/>
    <w:rsid w:val="FD5D6B6E"/>
    <w:rsid w:val="FDC96107"/>
    <w:rsid w:val="FDDF10CA"/>
    <w:rsid w:val="FE741C5A"/>
    <w:rsid w:val="FEE7F3AA"/>
    <w:rsid w:val="FFBB1FFC"/>
    <w:rsid w:val="FFC20758"/>
    <w:rsid w:val="FFF9767F"/>
    <w:rsid w:val="FFFB88AD"/>
    <w:rsid w:val="FFFD1DA7"/>
    <w:rsid w:val="FFFE70D7"/>
    <w:rsid w:val="FFFFB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customStyle="1" w:styleId="9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10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2023-09-15T07:55:00Z</dcterms:created>
  <dc:creator>user</dc:creator>
  <cp:lastModifiedBy>黄涛</cp:lastModifiedBy>
  <cp:lastPrinted>2025-05-14T10:08:00Z</cp:lastPrinted>
  <dcterms:modified xsi:type="dcterms:W3CDTF">2025-05-14T18:17:49Z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08EB254EA9D751E86F2C23688E036424</vt:lpwstr>
  </property>
</Properties>
</file>